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D2B08C" w14:textId="44DBACB7" w:rsidR="00670C64" w:rsidRDefault="00DC6F6C">
      <w:pPr>
        <w:rPr>
          <w:b/>
          <w:bCs/>
          <w:u w:val="single"/>
        </w:rPr>
      </w:pPr>
      <w:r w:rsidRPr="00DC6F6C">
        <w:rPr>
          <w:b/>
          <w:bCs/>
          <w:u w:val="single"/>
        </w:rPr>
        <w:t xml:space="preserve">Brooksby Building – background </w:t>
      </w:r>
      <w:proofErr w:type="gramStart"/>
      <w:r w:rsidRPr="00DC6F6C">
        <w:rPr>
          <w:b/>
          <w:bCs/>
          <w:u w:val="single"/>
        </w:rPr>
        <w:t>information</w:t>
      </w:r>
      <w:proofErr w:type="gramEnd"/>
    </w:p>
    <w:p w14:paraId="0538999A" w14:textId="77777777" w:rsidR="00DC6F6C" w:rsidRDefault="00DC6F6C">
      <w:pPr>
        <w:rPr>
          <w:b/>
          <w:bCs/>
          <w:u w:val="single"/>
        </w:rPr>
      </w:pPr>
    </w:p>
    <w:p w14:paraId="5477A451" w14:textId="77777777" w:rsidR="00DC6F6C" w:rsidRPr="00DC6F6C" w:rsidRDefault="00DC6F6C" w:rsidP="00DC6F6C">
      <w:pPr>
        <w:shd w:val="clear" w:color="auto" w:fill="FFFFFF"/>
        <w:spacing w:after="100" w:afterAutospacing="1" w:line="240" w:lineRule="auto"/>
        <w:outlineLvl w:val="2"/>
        <w:rPr>
          <w:rFonts w:eastAsia="Times New Roman" w:cs="Poppins"/>
          <w:b/>
          <w:bCs/>
          <w:color w:val="111111"/>
          <w:kern w:val="0"/>
          <w:lang w:eastAsia="en-GB"/>
          <w14:ligatures w14:val="none"/>
        </w:rPr>
      </w:pPr>
      <w:r w:rsidRPr="00DC6F6C">
        <w:rPr>
          <w:rFonts w:eastAsia="Times New Roman" w:cs="Poppins"/>
          <w:b/>
          <w:bCs/>
          <w:color w:val="111111"/>
          <w:kern w:val="0"/>
          <w:lang w:eastAsia="en-GB"/>
          <w14:ligatures w14:val="none"/>
        </w:rPr>
        <w:t>The Brooksby Building will be a high containment facility for large animal (HCLAF) experimental work.</w:t>
      </w:r>
    </w:p>
    <w:p w14:paraId="0CE7AB7E" w14:textId="77777777" w:rsidR="00DC6F6C" w:rsidRPr="00DC6F6C" w:rsidRDefault="00DC6F6C" w:rsidP="00DC6F6C">
      <w:pPr>
        <w:shd w:val="clear" w:color="auto" w:fill="FFFFFF"/>
        <w:spacing w:after="100" w:afterAutospacing="1" w:line="240" w:lineRule="auto"/>
        <w:rPr>
          <w:rFonts w:eastAsia="Times New Roman" w:cs="Poppins"/>
          <w:kern w:val="0"/>
          <w:lang w:eastAsia="en-GB"/>
          <w14:ligatures w14:val="none"/>
        </w:rPr>
      </w:pPr>
      <w:r w:rsidRPr="00DC6F6C">
        <w:rPr>
          <w:rFonts w:eastAsia="Times New Roman" w:cs="Poppins"/>
          <w:color w:val="111111"/>
          <w:kern w:val="0"/>
          <w:lang w:eastAsia="en-GB"/>
          <w14:ligatures w14:val="none"/>
        </w:rPr>
        <w:t>Research in the building will focus on high consequence pathogens such as </w:t>
      </w:r>
      <w:hyperlink r:id="rId4" w:history="1">
        <w:r w:rsidRPr="00DC6F6C">
          <w:rPr>
            <w:rFonts w:eastAsia="Times New Roman" w:cs="Poppins"/>
            <w:kern w:val="0"/>
            <w:lang w:eastAsia="en-GB"/>
            <w14:ligatures w14:val="none"/>
          </w:rPr>
          <w:t>foot-and-mouth disease virus</w:t>
        </w:r>
      </w:hyperlink>
      <w:r w:rsidRPr="00DC6F6C">
        <w:rPr>
          <w:rFonts w:eastAsia="Times New Roman" w:cs="Poppins"/>
          <w:kern w:val="0"/>
          <w:lang w:eastAsia="en-GB"/>
          <w14:ligatures w14:val="none"/>
        </w:rPr>
        <w:t> (FMDV).</w:t>
      </w:r>
    </w:p>
    <w:p w14:paraId="2EAAC21D" w14:textId="6FEEEF78" w:rsidR="00DC6F6C" w:rsidRPr="00DC6F6C" w:rsidRDefault="00DC6F6C" w:rsidP="00DC6F6C">
      <w:pPr>
        <w:shd w:val="clear" w:color="auto" w:fill="FFFFFF"/>
        <w:spacing w:after="100" w:afterAutospacing="1" w:line="240" w:lineRule="auto"/>
        <w:rPr>
          <w:rFonts w:eastAsia="Times New Roman" w:cs="Poppins"/>
          <w:color w:val="111111"/>
          <w:kern w:val="0"/>
          <w:lang w:eastAsia="en-GB"/>
          <w14:ligatures w14:val="none"/>
        </w:rPr>
      </w:pPr>
      <w:r w:rsidRPr="00DC6F6C">
        <w:rPr>
          <w:rFonts w:eastAsia="Times New Roman" w:cs="Poppins"/>
          <w:color w:val="111111"/>
          <w:kern w:val="0"/>
          <w:lang w:eastAsia="en-GB"/>
          <w14:ligatures w14:val="none"/>
        </w:rPr>
        <w:t xml:space="preserve">The building will have engineering features of </w:t>
      </w:r>
      <w:proofErr w:type="gramStart"/>
      <w:r w:rsidRPr="00DC6F6C">
        <w:rPr>
          <w:rFonts w:eastAsia="Times New Roman" w:cs="Poppins"/>
          <w:color w:val="111111"/>
          <w:kern w:val="0"/>
          <w:lang w:eastAsia="en-GB"/>
          <w14:ligatures w14:val="none"/>
        </w:rPr>
        <w:t>high-containment</w:t>
      </w:r>
      <w:proofErr w:type="gramEnd"/>
      <w:r>
        <w:rPr>
          <w:rFonts w:eastAsia="Times New Roman" w:cs="Poppins"/>
          <w:color w:val="111111"/>
          <w:kern w:val="0"/>
          <w:lang w:eastAsia="en-GB"/>
          <w14:ligatures w14:val="none"/>
        </w:rPr>
        <w:t xml:space="preserve">, </w:t>
      </w:r>
      <w:r w:rsidRPr="00DC6F6C">
        <w:rPr>
          <w:rFonts w:eastAsia="Times New Roman" w:cs="Poppins"/>
          <w:color w:val="111111"/>
          <w:kern w:val="0"/>
          <w:lang w:eastAsia="en-GB"/>
          <w14:ligatures w14:val="none"/>
        </w:rPr>
        <w:t>built to the highest international standards, ensuring the safety of staff and environmental protection. </w:t>
      </w:r>
    </w:p>
    <w:p w14:paraId="67E594FF" w14:textId="77777777" w:rsidR="00DC6F6C" w:rsidRPr="00DC6F6C" w:rsidRDefault="00DC6F6C" w:rsidP="00DC6F6C">
      <w:pPr>
        <w:shd w:val="clear" w:color="auto" w:fill="FFFFFF"/>
        <w:spacing w:after="100" w:afterAutospacing="1" w:line="240" w:lineRule="auto"/>
        <w:rPr>
          <w:rFonts w:eastAsia="Times New Roman" w:cs="Poppins"/>
          <w:color w:val="111111"/>
          <w:kern w:val="0"/>
          <w:lang w:eastAsia="en-GB"/>
          <w14:ligatures w14:val="none"/>
        </w:rPr>
      </w:pPr>
      <w:r w:rsidRPr="00DC6F6C">
        <w:rPr>
          <w:rFonts w:eastAsia="Times New Roman" w:cs="Poppins"/>
          <w:color w:val="111111"/>
          <w:kern w:val="0"/>
          <w:lang w:eastAsia="en-GB"/>
          <w14:ligatures w14:val="none"/>
        </w:rPr>
        <w:t>This new building will provide a standalone SAPO4 and ACDP3 facility with flexibility to house small animals (mice, guinea pigs, rabbits) for</w:t>
      </w:r>
      <w:r w:rsidRPr="00DC6F6C">
        <w:rPr>
          <w:rFonts w:eastAsia="Times New Roman" w:cs="Poppins"/>
          <w:i/>
          <w:iCs/>
          <w:color w:val="111111"/>
          <w:kern w:val="0"/>
          <w:lang w:eastAsia="en-GB"/>
          <w14:ligatures w14:val="none"/>
        </w:rPr>
        <w:t> in vivo</w:t>
      </w:r>
      <w:r w:rsidRPr="00DC6F6C">
        <w:rPr>
          <w:rFonts w:eastAsia="Times New Roman" w:cs="Poppins"/>
          <w:color w:val="111111"/>
          <w:kern w:val="0"/>
          <w:lang w:eastAsia="en-GB"/>
          <w14:ligatures w14:val="none"/>
        </w:rPr>
        <w:t> experiments.</w:t>
      </w:r>
    </w:p>
    <w:p w14:paraId="6D91D8E5" w14:textId="77777777" w:rsidR="00DC6F6C" w:rsidRPr="00DC6F6C" w:rsidRDefault="00DC6F6C" w:rsidP="00DC6F6C">
      <w:pPr>
        <w:shd w:val="clear" w:color="auto" w:fill="FFFFFF"/>
        <w:spacing w:after="100" w:afterAutospacing="1" w:line="240" w:lineRule="auto"/>
        <w:rPr>
          <w:rFonts w:eastAsia="Times New Roman" w:cs="Poppins"/>
          <w:color w:val="111111"/>
          <w:kern w:val="0"/>
          <w:lang w:eastAsia="en-GB"/>
          <w14:ligatures w14:val="none"/>
        </w:rPr>
      </w:pPr>
      <w:r w:rsidRPr="00DC6F6C">
        <w:rPr>
          <w:rFonts w:eastAsia="Times New Roman" w:cs="Poppins"/>
          <w:color w:val="111111"/>
          <w:kern w:val="0"/>
          <w:lang w:eastAsia="en-GB"/>
          <w14:ligatures w14:val="none"/>
        </w:rPr>
        <w:t xml:space="preserve">The Brooksby Building is named in honour of John Brooksby CBE, former Director of the </w:t>
      </w:r>
      <w:proofErr w:type="gramStart"/>
      <w:r w:rsidRPr="00DC6F6C">
        <w:rPr>
          <w:rFonts w:eastAsia="Times New Roman" w:cs="Poppins"/>
          <w:color w:val="111111"/>
          <w:kern w:val="0"/>
          <w:lang w:eastAsia="en-GB"/>
          <w14:ligatures w14:val="none"/>
        </w:rPr>
        <w:t>Institute</w:t>
      </w:r>
      <w:proofErr w:type="gramEnd"/>
      <w:r w:rsidRPr="00DC6F6C">
        <w:rPr>
          <w:rFonts w:eastAsia="Times New Roman" w:cs="Poppins"/>
          <w:color w:val="111111"/>
          <w:kern w:val="0"/>
          <w:lang w:eastAsia="en-GB"/>
          <w14:ligatures w14:val="none"/>
        </w:rPr>
        <w:t xml:space="preserve"> and a pioneer in foot-and-mouth disease research, who made significant contributions in developing vaccines and investigating disease outbreaks.</w:t>
      </w:r>
    </w:p>
    <w:p w14:paraId="0F3AB65E" w14:textId="77777777" w:rsidR="00DC6F6C" w:rsidRPr="00DC6F6C" w:rsidRDefault="00DC6F6C" w:rsidP="00DC6F6C">
      <w:pPr>
        <w:shd w:val="clear" w:color="auto" w:fill="FFFFFF"/>
        <w:spacing w:after="100" w:afterAutospacing="1" w:line="240" w:lineRule="auto"/>
        <w:rPr>
          <w:rFonts w:eastAsia="Times New Roman" w:cs="Poppins"/>
          <w:color w:val="111111"/>
          <w:kern w:val="0"/>
          <w:lang w:eastAsia="en-GB"/>
          <w14:ligatures w14:val="none"/>
        </w:rPr>
      </w:pPr>
      <w:r w:rsidRPr="00DC6F6C">
        <w:rPr>
          <w:rFonts w:eastAsia="Times New Roman" w:cs="Poppins"/>
          <w:color w:val="111111"/>
          <w:kern w:val="0"/>
          <w:lang w:eastAsia="en-GB"/>
          <w14:ligatures w14:val="none"/>
        </w:rPr>
        <w:t>The facility is crucial in the overall development of the Pirbright site and will be a key component that allows sustained success in livestock and zoonotic pathogens research.</w:t>
      </w:r>
    </w:p>
    <w:p w14:paraId="527E10B6" w14:textId="77777777" w:rsidR="00DC6F6C" w:rsidRPr="00DC6F6C" w:rsidRDefault="00DC6F6C">
      <w:pPr>
        <w:rPr>
          <w:b/>
          <w:bCs/>
          <w:u w:val="single"/>
        </w:rPr>
      </w:pPr>
    </w:p>
    <w:sectPr w:rsidR="00DC6F6C" w:rsidRPr="00DC6F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6F6C"/>
    <w:rsid w:val="003E3CF0"/>
    <w:rsid w:val="00670C64"/>
    <w:rsid w:val="00716A0A"/>
    <w:rsid w:val="00890BE6"/>
    <w:rsid w:val="00B4538B"/>
    <w:rsid w:val="00CC3C81"/>
    <w:rsid w:val="00DC6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379FDE"/>
  <w15:chartTrackingRefBased/>
  <w15:docId w15:val="{A59D4F98-E5C2-46DC-88DD-03BB6F017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6F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6F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6F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6F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6F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6F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6F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6F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6F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6F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6F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6F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6F6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6F6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6F6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6F6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6F6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6F6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6F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6F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6F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6F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6F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6F6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6F6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6F6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6F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6F6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6F6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46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41043">
          <w:blockQuote w:val="1"/>
          <w:marLeft w:val="720"/>
          <w:marRight w:val="72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pirbright.ac.uk/node/68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904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Williams</dc:creator>
  <cp:keywords/>
  <dc:description/>
  <cp:lastModifiedBy>Ben Williams</cp:lastModifiedBy>
  <cp:revision>1</cp:revision>
  <dcterms:created xsi:type="dcterms:W3CDTF">2024-11-08T08:27:00Z</dcterms:created>
  <dcterms:modified xsi:type="dcterms:W3CDTF">2024-11-08T08:31:00Z</dcterms:modified>
</cp:coreProperties>
</file>